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D9" w:rsidRDefault="00810BD9" w:rsidP="00810BD9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5B0B0B"/>
          <w:sz w:val="20"/>
          <w:szCs w:val="20"/>
        </w:rPr>
      </w:pPr>
      <w:r>
        <w:rPr>
          <w:rFonts w:ascii="Verdana-Bold" w:hAnsi="Verdana-Bold" w:cs="Verdana-Bold"/>
          <w:b/>
          <w:bCs/>
          <w:color w:val="5B0B0B"/>
          <w:sz w:val="20"/>
          <w:szCs w:val="20"/>
        </w:rPr>
        <w:t>Eric THOREAU-GIRAULT</w:t>
      </w:r>
    </w:p>
    <w:p w:rsidR="00810BD9" w:rsidRDefault="00810BD9" w:rsidP="00810B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931212"/>
          <w:sz w:val="20"/>
          <w:szCs w:val="20"/>
        </w:rPr>
      </w:pPr>
      <w:r>
        <w:rPr>
          <w:rFonts w:ascii="Verdana" w:hAnsi="Verdana" w:cs="Verdana"/>
          <w:color w:val="931212"/>
          <w:sz w:val="20"/>
          <w:szCs w:val="20"/>
        </w:rPr>
        <w:t>Docteur en histoire médiévale</w:t>
      </w:r>
    </w:p>
    <w:p w:rsidR="00810BD9" w:rsidRDefault="00810BD9" w:rsidP="00810BD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810BD9" w:rsidRDefault="00810BD9" w:rsidP="00810BD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Domaines de recherche</w:t>
      </w:r>
    </w:p>
    <w:p w:rsidR="00810BD9" w:rsidRDefault="00810BD9" w:rsidP="00810B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66666"/>
          <w:sz w:val="20"/>
          <w:szCs w:val="20"/>
        </w:rPr>
      </w:pPr>
      <w:r>
        <w:rPr>
          <w:rFonts w:ascii="Verdana" w:hAnsi="Verdana" w:cs="Verdana"/>
          <w:color w:val="666666"/>
          <w:sz w:val="20"/>
          <w:szCs w:val="20"/>
        </w:rPr>
        <w:t>- Italie du Sud</w:t>
      </w:r>
    </w:p>
    <w:p w:rsidR="00810BD9" w:rsidRDefault="00810BD9" w:rsidP="00810B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66666"/>
          <w:sz w:val="20"/>
          <w:szCs w:val="20"/>
        </w:rPr>
      </w:pPr>
      <w:r>
        <w:rPr>
          <w:rFonts w:ascii="Verdana" w:hAnsi="Verdana" w:cs="Verdana"/>
          <w:color w:val="666666"/>
          <w:sz w:val="20"/>
          <w:szCs w:val="20"/>
        </w:rPr>
        <w:t>- H</w:t>
      </w:r>
      <w:r>
        <w:rPr>
          <w:rFonts w:ascii="Verdana" w:hAnsi="Verdana" w:cs="Verdana"/>
          <w:color w:val="666666"/>
          <w:sz w:val="20"/>
          <w:szCs w:val="20"/>
        </w:rPr>
        <w:t xml:space="preserve">istoire </w:t>
      </w:r>
      <w:r>
        <w:rPr>
          <w:rFonts w:ascii="Verdana" w:hAnsi="Verdana" w:cs="Verdana"/>
          <w:color w:val="666666"/>
          <w:sz w:val="20"/>
          <w:szCs w:val="20"/>
        </w:rPr>
        <w:t xml:space="preserve">sociale et </w:t>
      </w:r>
      <w:r>
        <w:rPr>
          <w:rFonts w:ascii="Verdana" w:hAnsi="Verdana" w:cs="Verdana"/>
          <w:color w:val="666666"/>
          <w:sz w:val="20"/>
          <w:szCs w:val="20"/>
        </w:rPr>
        <w:t>religieuse</w:t>
      </w:r>
    </w:p>
    <w:p w:rsidR="00810BD9" w:rsidRDefault="00810BD9" w:rsidP="00810B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66666"/>
          <w:sz w:val="20"/>
          <w:szCs w:val="20"/>
        </w:rPr>
      </w:pPr>
      <w:r>
        <w:rPr>
          <w:rFonts w:ascii="Verdana" w:hAnsi="Verdana" w:cs="Verdana"/>
          <w:color w:val="666666"/>
          <w:sz w:val="20"/>
          <w:szCs w:val="20"/>
        </w:rPr>
        <w:t>- Antiquité tardive et Haut Moyen-</w:t>
      </w:r>
      <w:r>
        <w:rPr>
          <w:rFonts w:ascii="Verdana" w:hAnsi="Verdana" w:cs="Verdana"/>
          <w:color w:val="666666"/>
          <w:sz w:val="20"/>
          <w:szCs w:val="20"/>
        </w:rPr>
        <w:t>Age</w:t>
      </w:r>
    </w:p>
    <w:p w:rsidR="00810BD9" w:rsidRDefault="00810BD9" w:rsidP="00810BD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810BD9" w:rsidRDefault="00810BD9" w:rsidP="00810BD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Adresses</w:t>
      </w:r>
    </w:p>
    <w:p w:rsidR="00810BD9" w:rsidRDefault="00810BD9" w:rsidP="00810BD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60000"/>
          <w:sz w:val="20"/>
          <w:szCs w:val="20"/>
        </w:rPr>
      </w:pPr>
      <w:r>
        <w:rPr>
          <w:rFonts w:ascii="Verdana-Bold" w:hAnsi="Verdana-Bold" w:cs="Verdana-Bold"/>
          <w:b/>
          <w:bCs/>
          <w:color w:val="660000"/>
          <w:sz w:val="20"/>
          <w:szCs w:val="20"/>
        </w:rPr>
        <w:t>Professionnelle</w:t>
      </w:r>
    </w:p>
    <w:p w:rsidR="00810BD9" w:rsidRDefault="00810BD9" w:rsidP="00810B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66666"/>
          <w:sz w:val="20"/>
          <w:szCs w:val="20"/>
        </w:rPr>
      </w:pPr>
      <w:r>
        <w:rPr>
          <w:rFonts w:ascii="Verdana" w:hAnsi="Verdana" w:cs="Verdana"/>
          <w:color w:val="666666"/>
          <w:sz w:val="20"/>
          <w:szCs w:val="20"/>
        </w:rPr>
        <w:t>Centre d’Histoire et Civilisation de Byzance</w:t>
      </w:r>
    </w:p>
    <w:p w:rsidR="00810BD9" w:rsidRDefault="00810BD9" w:rsidP="00810B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66666"/>
          <w:sz w:val="20"/>
          <w:szCs w:val="20"/>
        </w:rPr>
      </w:pPr>
      <w:r>
        <w:rPr>
          <w:rFonts w:ascii="Verdana" w:hAnsi="Verdana" w:cs="Verdana"/>
          <w:color w:val="666666"/>
          <w:sz w:val="20"/>
          <w:szCs w:val="20"/>
        </w:rPr>
        <w:t>52 rue du Cardinal Lemoine / F-75005 Paris</w:t>
      </w:r>
    </w:p>
    <w:p w:rsidR="00810BD9" w:rsidRDefault="00810BD9" w:rsidP="00810B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66666"/>
          <w:sz w:val="20"/>
          <w:szCs w:val="20"/>
        </w:rPr>
      </w:pPr>
      <w:r>
        <w:rPr>
          <w:rFonts w:ascii="Verdana" w:hAnsi="Verdana" w:cs="Verdana"/>
          <w:color w:val="666666"/>
          <w:sz w:val="20"/>
          <w:szCs w:val="20"/>
        </w:rPr>
        <w:t>Tél. : 33 (0)1 44 27 17 77</w:t>
      </w:r>
    </w:p>
    <w:p w:rsidR="00810BD9" w:rsidRDefault="00810BD9" w:rsidP="00810B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66666"/>
          <w:sz w:val="20"/>
          <w:szCs w:val="20"/>
        </w:rPr>
      </w:pPr>
      <w:r>
        <w:rPr>
          <w:rFonts w:ascii="Verdana" w:hAnsi="Verdana" w:cs="Verdana"/>
          <w:color w:val="666666"/>
          <w:sz w:val="20"/>
          <w:szCs w:val="20"/>
        </w:rPr>
        <w:t>Fax : 33 (0)1 44 2</w:t>
      </w:r>
      <w:bookmarkStart w:id="0" w:name="_GoBack"/>
      <w:bookmarkEnd w:id="0"/>
      <w:r>
        <w:rPr>
          <w:rFonts w:ascii="Verdana" w:hAnsi="Verdana" w:cs="Verdana"/>
          <w:color w:val="666666"/>
          <w:sz w:val="20"/>
          <w:szCs w:val="20"/>
        </w:rPr>
        <w:t>7 18 85</w:t>
      </w:r>
    </w:p>
    <w:p w:rsidR="00810BD9" w:rsidRDefault="00810BD9" w:rsidP="00810BD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810BD9" w:rsidRPr="00810BD9" w:rsidRDefault="00810BD9" w:rsidP="00810BD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Curriculum vitae</w:t>
      </w:r>
    </w:p>
    <w:p w:rsidR="00810BD9" w:rsidRDefault="00810BD9" w:rsidP="00810B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66666"/>
          <w:sz w:val="20"/>
          <w:szCs w:val="20"/>
        </w:rPr>
      </w:pPr>
      <w:r>
        <w:rPr>
          <w:rFonts w:ascii="Verdana" w:hAnsi="Verdana" w:cs="Verdana"/>
          <w:color w:val="666666"/>
          <w:sz w:val="20"/>
          <w:szCs w:val="20"/>
        </w:rPr>
        <w:t>- Agrégation d’histoire (1998)</w:t>
      </w:r>
    </w:p>
    <w:p w:rsidR="00810BD9" w:rsidRDefault="00810BD9" w:rsidP="00810B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66666"/>
          <w:sz w:val="20"/>
          <w:szCs w:val="20"/>
        </w:rPr>
      </w:pPr>
      <w:r>
        <w:rPr>
          <w:rFonts w:ascii="Verdana" w:hAnsi="Verdana" w:cs="Verdana"/>
          <w:color w:val="666666"/>
          <w:sz w:val="20"/>
          <w:szCs w:val="20"/>
        </w:rPr>
        <w:t xml:space="preserve">- </w:t>
      </w:r>
      <w:r>
        <w:rPr>
          <w:rFonts w:ascii="Verdana" w:hAnsi="Verdana" w:cs="Verdana"/>
          <w:color w:val="666666"/>
          <w:sz w:val="20"/>
          <w:szCs w:val="20"/>
        </w:rPr>
        <w:t>Doctorat d’histoire médiévale (2012)</w:t>
      </w:r>
    </w:p>
    <w:p w:rsidR="00810BD9" w:rsidRDefault="00810BD9" w:rsidP="00810B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66666"/>
          <w:sz w:val="20"/>
          <w:szCs w:val="20"/>
        </w:rPr>
      </w:pPr>
    </w:p>
    <w:p w:rsidR="00810BD9" w:rsidRDefault="00810BD9" w:rsidP="00810BD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Thèse de doctorat</w:t>
      </w:r>
    </w:p>
    <w:p w:rsidR="00810BD9" w:rsidRDefault="00810BD9" w:rsidP="00810B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66666"/>
          <w:sz w:val="20"/>
          <w:szCs w:val="20"/>
        </w:rPr>
      </w:pPr>
      <w:r>
        <w:rPr>
          <w:rFonts w:ascii="Verdana" w:hAnsi="Verdana" w:cs="Verdana"/>
          <w:color w:val="666666"/>
          <w:sz w:val="20"/>
          <w:szCs w:val="20"/>
        </w:rPr>
        <w:t>Université de Paris I Panthéon – Sorbonne</w:t>
      </w:r>
    </w:p>
    <w:p w:rsidR="00810BD9" w:rsidRPr="00810BD9" w:rsidRDefault="00810BD9" w:rsidP="00810B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/>
          <w:iCs/>
          <w:color w:val="666666"/>
          <w:sz w:val="20"/>
          <w:szCs w:val="20"/>
        </w:rPr>
      </w:pPr>
      <w:r w:rsidRPr="00810BD9">
        <w:rPr>
          <w:rFonts w:ascii="Verdana" w:hAnsi="Verdana" w:cs="Verdana-Italic"/>
          <w:i/>
          <w:iCs/>
          <w:color w:val="666666"/>
          <w:sz w:val="20"/>
          <w:szCs w:val="20"/>
        </w:rPr>
        <w:t xml:space="preserve">Encadrement pastoral et vie religieuse dans les duchés tyrrhéniens (Naples, Amalfi, Gaète) du </w:t>
      </w:r>
      <w:r>
        <w:rPr>
          <w:rFonts w:ascii="Verdana" w:hAnsi="Verdana" w:cs="Verdana-Italic"/>
          <w:i/>
          <w:iCs/>
          <w:color w:val="666666"/>
          <w:sz w:val="20"/>
          <w:szCs w:val="20"/>
        </w:rPr>
        <w:t xml:space="preserve">VIe </w:t>
      </w:r>
      <w:r>
        <w:rPr>
          <w:rFonts w:ascii="Verdana" w:hAnsi="Verdana" w:cs="Verdana-Italic"/>
          <w:i/>
          <w:iCs/>
          <w:color w:val="666666"/>
          <w:sz w:val="20"/>
          <w:szCs w:val="20"/>
          <w:vertAlign w:val="superscript"/>
        </w:rPr>
        <w:t xml:space="preserve"> </w:t>
      </w:r>
      <w:r w:rsidRPr="00810BD9">
        <w:rPr>
          <w:rFonts w:ascii="Verdana" w:hAnsi="Verdana" w:cs="Verdana-Italic"/>
          <w:i/>
          <w:iCs/>
          <w:color w:val="666666"/>
          <w:sz w:val="20"/>
          <w:szCs w:val="20"/>
        </w:rPr>
        <w:t>au XIIe siècle</w:t>
      </w:r>
    </w:p>
    <w:p w:rsidR="00810BD9" w:rsidRDefault="00810BD9" w:rsidP="00810BD9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666666"/>
          <w:sz w:val="20"/>
          <w:szCs w:val="20"/>
        </w:rPr>
      </w:pPr>
    </w:p>
    <w:p w:rsidR="00810BD9" w:rsidRDefault="00810BD9" w:rsidP="00810BD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R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echerche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s</w:t>
      </w:r>
    </w:p>
    <w:p w:rsidR="00810BD9" w:rsidRDefault="00810BD9" w:rsidP="00810B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66666"/>
          <w:sz w:val="20"/>
          <w:szCs w:val="20"/>
        </w:rPr>
      </w:pPr>
      <w:r>
        <w:rPr>
          <w:rFonts w:ascii="Verdana" w:hAnsi="Verdana" w:cs="Verdana"/>
          <w:color w:val="666666"/>
          <w:sz w:val="20"/>
          <w:szCs w:val="20"/>
        </w:rPr>
        <w:t>- Vie religieuse dans les États lombards d’Italie méridionale</w:t>
      </w:r>
    </w:p>
    <w:p w:rsidR="00810BD9" w:rsidRDefault="00810BD9" w:rsidP="00810B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66666"/>
          <w:sz w:val="20"/>
          <w:szCs w:val="20"/>
        </w:rPr>
      </w:pPr>
      <w:r>
        <w:rPr>
          <w:rFonts w:ascii="Verdana" w:hAnsi="Verdana" w:cs="Verdana"/>
          <w:color w:val="666666"/>
          <w:sz w:val="20"/>
          <w:szCs w:val="20"/>
        </w:rPr>
        <w:t xml:space="preserve">- </w:t>
      </w:r>
      <w:proofErr w:type="spellStart"/>
      <w:r>
        <w:rPr>
          <w:rFonts w:ascii="Verdana" w:hAnsi="Verdana" w:cs="Verdana"/>
          <w:color w:val="666666"/>
          <w:sz w:val="20"/>
          <w:szCs w:val="20"/>
        </w:rPr>
        <w:t>Prosopographie</w:t>
      </w:r>
      <w:proofErr w:type="spellEnd"/>
      <w:r>
        <w:rPr>
          <w:rFonts w:ascii="Verdana" w:hAnsi="Verdana" w:cs="Verdana"/>
          <w:color w:val="666666"/>
          <w:sz w:val="20"/>
          <w:szCs w:val="20"/>
        </w:rPr>
        <w:t xml:space="preserve"> des élites civiles et religieuses des duchés tyrrhéni</w:t>
      </w:r>
      <w:r>
        <w:rPr>
          <w:rFonts w:ascii="Verdana" w:hAnsi="Verdana" w:cs="Verdana"/>
          <w:color w:val="666666"/>
          <w:sz w:val="20"/>
          <w:szCs w:val="20"/>
        </w:rPr>
        <w:t xml:space="preserve">ens et des régions lombardes au </w:t>
      </w:r>
      <w:r>
        <w:rPr>
          <w:rFonts w:ascii="Verdana" w:hAnsi="Verdana" w:cs="Verdana"/>
          <w:color w:val="666666"/>
          <w:sz w:val="20"/>
          <w:szCs w:val="20"/>
        </w:rPr>
        <w:t>Haut Moyen-Age</w:t>
      </w:r>
    </w:p>
    <w:p w:rsidR="00810BD9" w:rsidRDefault="00810BD9" w:rsidP="00810B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66666"/>
          <w:sz w:val="20"/>
          <w:szCs w:val="20"/>
        </w:rPr>
      </w:pPr>
      <w:r>
        <w:rPr>
          <w:rFonts w:ascii="Verdana" w:hAnsi="Verdana" w:cs="Verdana"/>
          <w:color w:val="666666"/>
          <w:sz w:val="20"/>
          <w:szCs w:val="20"/>
        </w:rPr>
        <w:t>- Les Normands en Italie méridionale</w:t>
      </w:r>
    </w:p>
    <w:p w:rsidR="00810BD9" w:rsidRDefault="00810BD9" w:rsidP="00810B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66666"/>
          <w:sz w:val="20"/>
          <w:szCs w:val="20"/>
        </w:rPr>
      </w:pPr>
      <w:r>
        <w:rPr>
          <w:rFonts w:ascii="Verdana" w:hAnsi="Verdana" w:cs="Verdana"/>
          <w:color w:val="666666"/>
          <w:sz w:val="20"/>
          <w:szCs w:val="20"/>
        </w:rPr>
        <w:t>- Économie et société entre Antiquité tardive et haut Moyen Age</w:t>
      </w:r>
    </w:p>
    <w:p w:rsidR="00810BD9" w:rsidRDefault="00810BD9" w:rsidP="00810B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66666"/>
          <w:sz w:val="20"/>
          <w:szCs w:val="20"/>
        </w:rPr>
      </w:pPr>
    </w:p>
    <w:p w:rsidR="00810BD9" w:rsidRDefault="00810BD9" w:rsidP="00810BD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Publications</w:t>
      </w:r>
    </w:p>
    <w:p w:rsidR="00810BD9" w:rsidRDefault="00810BD9" w:rsidP="00810BD9">
      <w:pPr>
        <w:spacing w:after="0" w:line="240" w:lineRule="auto"/>
        <w:jc w:val="both"/>
        <w:rPr>
          <w:rFonts w:ascii="Verdana" w:hAnsi="Verdana" w:cs="Verdana"/>
          <w:color w:val="666666"/>
          <w:sz w:val="20"/>
          <w:szCs w:val="20"/>
        </w:rPr>
      </w:pPr>
      <w:r>
        <w:rPr>
          <w:rFonts w:ascii="Verdana" w:hAnsi="Verdana" w:cs="Verdana"/>
          <w:color w:val="666666"/>
          <w:sz w:val="20"/>
          <w:szCs w:val="20"/>
        </w:rPr>
        <w:t>- « L’usage napolitain du célibat ecclésiastique (X</w:t>
      </w:r>
      <w:r w:rsidRPr="00810BD9">
        <w:rPr>
          <w:rFonts w:ascii="Verdana" w:hAnsi="Verdana" w:cs="Verdana"/>
          <w:color w:val="666666"/>
          <w:sz w:val="20"/>
          <w:szCs w:val="20"/>
          <w:vertAlign w:val="superscript"/>
        </w:rPr>
        <w:t>e</w:t>
      </w:r>
      <w:r>
        <w:rPr>
          <w:rFonts w:ascii="Verdana" w:hAnsi="Verdana" w:cs="Verdana"/>
          <w:color w:val="666666"/>
          <w:sz w:val="20"/>
          <w:szCs w:val="20"/>
        </w:rPr>
        <w:t>–XII</w:t>
      </w:r>
      <w:r w:rsidRPr="00810BD9">
        <w:rPr>
          <w:rFonts w:ascii="Verdana" w:hAnsi="Verdana" w:cs="Verdana"/>
          <w:color w:val="666666"/>
          <w:sz w:val="20"/>
          <w:szCs w:val="20"/>
          <w:vertAlign w:val="superscript"/>
        </w:rPr>
        <w:t>e</w:t>
      </w:r>
      <w:r>
        <w:rPr>
          <w:rFonts w:ascii="Verdana" w:hAnsi="Verdana" w:cs="Verdana"/>
          <w:color w:val="666666"/>
          <w:sz w:val="20"/>
          <w:szCs w:val="20"/>
        </w:rPr>
        <w:t xml:space="preserve"> siècle) », in Puer </w:t>
      </w:r>
      <w:proofErr w:type="spellStart"/>
      <w:r>
        <w:rPr>
          <w:rFonts w:ascii="Verdana" w:hAnsi="Verdana" w:cs="Verdana"/>
          <w:color w:val="666666"/>
          <w:sz w:val="20"/>
          <w:szCs w:val="20"/>
        </w:rPr>
        <w:t>Apuliae</w:t>
      </w:r>
      <w:proofErr w:type="spellEnd"/>
      <w:r>
        <w:rPr>
          <w:rFonts w:ascii="Verdana" w:hAnsi="Verdana" w:cs="Verdana"/>
          <w:color w:val="666666"/>
          <w:sz w:val="20"/>
          <w:szCs w:val="20"/>
        </w:rPr>
        <w:t xml:space="preserve">. </w:t>
      </w:r>
      <w:r>
        <w:rPr>
          <w:rFonts w:ascii="Verdana" w:hAnsi="Verdana" w:cs="Verdana"/>
          <w:i/>
          <w:color w:val="666666"/>
          <w:sz w:val="20"/>
          <w:szCs w:val="20"/>
        </w:rPr>
        <w:t>Mélanges offerts à Jean-Marie Martin</w:t>
      </w:r>
      <w:r>
        <w:rPr>
          <w:rFonts w:ascii="Verdana" w:hAnsi="Verdana" w:cs="Verdana"/>
          <w:color w:val="666666"/>
          <w:sz w:val="20"/>
          <w:szCs w:val="20"/>
        </w:rPr>
        <w:t>, 2, Paris, 2008, p. 653-660.</w:t>
      </w:r>
    </w:p>
    <w:p w:rsidR="00810BD9" w:rsidRPr="00810BD9" w:rsidRDefault="00810BD9" w:rsidP="00810BD9">
      <w:pPr>
        <w:spacing w:after="0" w:line="240" w:lineRule="auto"/>
        <w:jc w:val="both"/>
        <w:rPr>
          <w:rFonts w:ascii="Verdana" w:hAnsi="Verdana" w:cs="Verdana"/>
          <w:i/>
          <w:color w:val="666666"/>
          <w:sz w:val="20"/>
          <w:szCs w:val="20"/>
        </w:rPr>
      </w:pPr>
      <w:r>
        <w:rPr>
          <w:rFonts w:ascii="Verdana" w:hAnsi="Verdana" w:cs="Verdana"/>
          <w:color w:val="666666"/>
          <w:sz w:val="20"/>
          <w:szCs w:val="20"/>
        </w:rPr>
        <w:t xml:space="preserve">- </w:t>
      </w:r>
      <w:r w:rsidRPr="00810BD9">
        <w:rPr>
          <w:rFonts w:ascii="Verdana" w:hAnsi="Verdana" w:cs="Verdana"/>
          <w:i/>
          <w:color w:val="666666"/>
          <w:sz w:val="20"/>
          <w:szCs w:val="20"/>
        </w:rPr>
        <w:t>Société et religion à Naples, Gaète et Amalfi (VI</w:t>
      </w:r>
      <w:r w:rsidRPr="00810BD9">
        <w:rPr>
          <w:rFonts w:ascii="Verdana" w:hAnsi="Verdana" w:cs="Verdana"/>
          <w:i/>
          <w:color w:val="666666"/>
          <w:sz w:val="20"/>
          <w:szCs w:val="20"/>
          <w:vertAlign w:val="superscript"/>
        </w:rPr>
        <w:t>e</w:t>
      </w:r>
      <w:r w:rsidRPr="00810BD9">
        <w:rPr>
          <w:rFonts w:ascii="Verdana" w:hAnsi="Verdana" w:cs="Verdana"/>
          <w:i/>
          <w:color w:val="666666"/>
          <w:sz w:val="20"/>
          <w:szCs w:val="20"/>
        </w:rPr>
        <w:t>-XII</w:t>
      </w:r>
      <w:r w:rsidRPr="00810BD9">
        <w:rPr>
          <w:rFonts w:ascii="Verdana" w:hAnsi="Verdana" w:cs="Verdana"/>
          <w:i/>
          <w:color w:val="666666"/>
          <w:sz w:val="20"/>
          <w:szCs w:val="20"/>
          <w:vertAlign w:val="superscript"/>
        </w:rPr>
        <w:t>e</w:t>
      </w:r>
      <w:r w:rsidRPr="00810BD9">
        <w:rPr>
          <w:rFonts w:ascii="Verdana" w:hAnsi="Verdana" w:cs="Verdana"/>
          <w:i/>
          <w:color w:val="666666"/>
          <w:sz w:val="20"/>
          <w:szCs w:val="20"/>
        </w:rPr>
        <w:t xml:space="preserve"> siècle)</w:t>
      </w:r>
      <w:r>
        <w:rPr>
          <w:rFonts w:ascii="Verdana" w:hAnsi="Verdana" w:cs="Verdana"/>
          <w:color w:val="666666"/>
          <w:sz w:val="20"/>
          <w:szCs w:val="20"/>
        </w:rPr>
        <w:t>, à paraître.</w:t>
      </w:r>
    </w:p>
    <w:sectPr w:rsidR="00810BD9" w:rsidRPr="0081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03"/>
    <w:rsid w:val="00212C03"/>
    <w:rsid w:val="005507FB"/>
    <w:rsid w:val="0081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1FED5-C69F-4426-9235-E664C4AC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dcterms:created xsi:type="dcterms:W3CDTF">2014-09-16T15:17:00Z</dcterms:created>
  <dcterms:modified xsi:type="dcterms:W3CDTF">2014-09-16T15:29:00Z</dcterms:modified>
</cp:coreProperties>
</file>